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FD" w:rsidRPr="00212460" w:rsidRDefault="008567FD" w:rsidP="008567FD">
      <w:pPr>
        <w:jc w:val="center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 w:rsidRPr="00212460">
        <w:rPr>
          <w:rFonts w:ascii="ＭＳ 明朝" w:hAnsi="ＭＳ 明朝" w:hint="eastAsia"/>
          <w:kern w:val="0"/>
          <w:sz w:val="24"/>
          <w:szCs w:val="24"/>
        </w:rPr>
        <w:t>身体障害者診断書・意見書(</w:t>
      </w:r>
      <w:r w:rsidR="00707A58">
        <w:rPr>
          <w:rFonts w:ascii="ＭＳ 明朝" w:hAnsi="ＭＳ 明朝" w:hint="eastAsia"/>
          <w:kern w:val="0"/>
          <w:sz w:val="24"/>
          <w:szCs w:val="24"/>
        </w:rPr>
        <w:t>肝臓</w:t>
      </w:r>
      <w:r>
        <w:rPr>
          <w:rFonts w:ascii="ＭＳ 明朝" w:hAnsi="ＭＳ 明朝" w:hint="eastAsia"/>
          <w:kern w:val="0"/>
          <w:sz w:val="24"/>
          <w:szCs w:val="24"/>
        </w:rPr>
        <w:t>機能</w:t>
      </w:r>
      <w:r w:rsidRPr="00212460">
        <w:rPr>
          <w:rFonts w:ascii="ＭＳ 明朝" w:hAnsi="ＭＳ 明朝" w:hint="eastAsia"/>
          <w:kern w:val="0"/>
          <w:sz w:val="24"/>
          <w:szCs w:val="24"/>
        </w:rPr>
        <w:t>障害用)</w:t>
      </w:r>
    </w:p>
    <w:p w:rsidR="008567FD" w:rsidRPr="00D705FF" w:rsidRDefault="008567FD" w:rsidP="008567FD">
      <w:pPr>
        <w:spacing w:line="240" w:lineRule="exact"/>
        <w:jc w:val="left"/>
        <w:rPr>
          <w:rFonts w:ascii="ＭＳ 明朝" w:hAnsi="ＭＳ 明朝"/>
          <w:kern w:val="0"/>
          <w:sz w:val="20"/>
          <w:szCs w:val="20"/>
        </w:rPr>
      </w:pPr>
      <w:r w:rsidRPr="00D705FF">
        <w:rPr>
          <w:rFonts w:ascii="ＭＳ 明朝" w:hAnsi="ＭＳ 明朝" w:hint="eastAsia"/>
          <w:kern w:val="0"/>
          <w:sz w:val="20"/>
          <w:szCs w:val="20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4856"/>
        <w:gridCol w:w="445"/>
        <w:gridCol w:w="593"/>
        <w:gridCol w:w="2310"/>
        <w:gridCol w:w="1064"/>
      </w:tblGrid>
      <w:tr w:rsidR="008567FD" w:rsidTr="00BD1EEC">
        <w:trPr>
          <w:trHeight w:val="794"/>
        </w:trPr>
        <w:tc>
          <w:tcPr>
            <w:tcW w:w="5276" w:type="dxa"/>
            <w:gridSpan w:val="3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67FD" w:rsidRDefault="008567FD" w:rsidP="00BD1EEC">
            <w:pPr>
              <w:spacing w:line="220" w:lineRule="exact"/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8567FD" w:rsidRDefault="008567FD" w:rsidP="00BD1EEC">
            <w:pPr>
              <w:spacing w:line="24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:rsidR="008567FD" w:rsidRDefault="008567FD" w:rsidP="00BD1EEC">
            <w:pPr>
              <w:spacing w:line="24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  <w:p w:rsidR="008567FD" w:rsidRDefault="008567FD" w:rsidP="00BD1EEC">
            <w:pPr>
              <w:spacing w:line="24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:rsidR="008567FD" w:rsidRDefault="008567FD" w:rsidP="00BD1EEC">
            <w:pPr>
              <w:spacing w:line="240" w:lineRule="exact"/>
              <w:ind w:firstLineChars="50" w:firstLine="100"/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</w:tcBorders>
            <w:vAlign w:val="center"/>
          </w:tcPr>
          <w:p w:rsidR="008567FD" w:rsidRDefault="008567FD" w:rsidP="00BD1EEC">
            <w:pPr>
              <w:spacing w:line="240" w:lineRule="exact"/>
              <w:ind w:firstLineChars="200" w:firstLine="420"/>
            </w:pPr>
          </w:p>
          <w:p w:rsidR="008567FD" w:rsidRDefault="008567FD" w:rsidP="00BD1EE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年　　月　　日生</w:t>
            </w:r>
          </w:p>
          <w:p w:rsidR="008567FD" w:rsidRDefault="008567FD" w:rsidP="00BD1EE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（　　　歳）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567FD" w:rsidTr="00BD1EEC">
        <w:trPr>
          <w:trHeight w:val="725"/>
        </w:trPr>
        <w:tc>
          <w:tcPr>
            <w:tcW w:w="9688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67FD" w:rsidRDefault="008567FD" w:rsidP="00BD1EEC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8567FD" w:rsidTr="00BD1EEC">
        <w:trPr>
          <w:trHeight w:val="773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926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1"/>
            </w:pPr>
            <w:r>
              <w:rPr>
                <w:rFonts w:hint="eastAsia"/>
              </w:rPr>
              <w:t>障害名（部位を明記）</w:t>
            </w:r>
          </w:p>
        </w:tc>
      </w:tr>
      <w:tr w:rsidR="008567FD" w:rsidTr="00BD1EEC">
        <w:trPr>
          <w:trHeight w:val="855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:rsidR="008567FD" w:rsidRDefault="008567FD" w:rsidP="00036088">
            <w:pPr>
              <w:spacing w:beforeLines="25" w:before="90" w:line="24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5307" w:type="dxa"/>
            <w:gridSpan w:val="3"/>
            <w:tcBorders>
              <w:left w:val="nil"/>
              <w:right w:val="nil"/>
            </w:tcBorders>
            <w:vAlign w:val="center"/>
          </w:tcPr>
          <w:p w:rsidR="008567FD" w:rsidRDefault="008567FD" w:rsidP="00BD1EEC">
            <w:pPr>
              <w:spacing w:line="360" w:lineRule="exact"/>
            </w:pPr>
            <w:r>
              <w:rPr>
                <w:rFonts w:hint="eastAsia"/>
              </w:rPr>
              <w:t>原因となった</w:t>
            </w:r>
          </w:p>
          <w:p w:rsidR="008567FD" w:rsidRDefault="008567FD" w:rsidP="00BD1EEC">
            <w:pPr>
              <w:spacing w:line="360" w:lineRule="exact"/>
            </w:pPr>
            <w:r>
              <w:rPr>
                <w:rFonts w:hint="eastAsia"/>
              </w:rPr>
              <w:t>疾病・外傷名</w:t>
            </w:r>
          </w:p>
        </w:tc>
        <w:tc>
          <w:tcPr>
            <w:tcW w:w="396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360" w:lineRule="exact"/>
            </w:pPr>
            <w:r>
              <w:rPr>
                <w:rFonts w:hint="eastAsia"/>
              </w:rPr>
              <w:t>交通、労災、その他の事故、戦傷</w:t>
            </w:r>
            <w:r w:rsidR="002F0C74">
              <w:rPr>
                <w:rFonts w:hint="eastAsia"/>
              </w:rPr>
              <w:t>、</w:t>
            </w:r>
            <w:r>
              <w:rPr>
                <w:rFonts w:hint="eastAsia"/>
              </w:rPr>
              <w:t>戦災、</w:t>
            </w:r>
            <w:r w:rsidR="002F0C74">
              <w:rPr>
                <w:rFonts w:hint="eastAsia"/>
              </w:rPr>
              <w:t xml:space="preserve">自然災害、疾病、先天性、その他（　　　</w:t>
            </w:r>
            <w:r>
              <w:rPr>
                <w:rFonts w:hint="eastAsia"/>
              </w:rPr>
              <w:t>）</w:t>
            </w:r>
          </w:p>
        </w:tc>
      </w:tr>
      <w:tr w:rsidR="008567FD" w:rsidTr="002F0C74">
        <w:trPr>
          <w:trHeight w:val="696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567FD" w:rsidRDefault="008567FD" w:rsidP="00036088">
            <w:pPr>
              <w:spacing w:beforeLines="25" w:before="90" w:line="24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036088">
            <w:pPr>
              <w:spacing w:beforeLines="25" w:before="90" w:line="240" w:lineRule="exact"/>
              <w:ind w:left="21"/>
            </w:pPr>
            <w:r>
              <w:rPr>
                <w:rFonts w:hint="eastAsia"/>
              </w:rPr>
              <w:t>疾病・外傷発生年月日　　　　　　　年　　月　　日　・場　所</w:t>
            </w:r>
          </w:p>
        </w:tc>
      </w:tr>
      <w:tr w:rsidR="008567FD" w:rsidTr="00BD1EEC">
        <w:trPr>
          <w:trHeight w:val="1545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④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1"/>
            </w:pPr>
            <w:r>
              <w:rPr>
                <w:rFonts w:hint="eastAsia"/>
              </w:rPr>
              <w:t>参考となる経過・現症（エックス線写真及び検査所見を含む。）</w:t>
            </w: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 xml:space="preserve">障害固定又は障害確定（推定）　　　年　　月　　日　</w:t>
            </w:r>
          </w:p>
        </w:tc>
      </w:tr>
      <w:tr w:rsidR="008567FD" w:rsidTr="00BD1EEC">
        <w:trPr>
          <w:trHeight w:val="1819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:rsidR="008567FD" w:rsidRDefault="008567FD" w:rsidP="00BD1EEC">
            <w:pPr>
              <w:spacing w:line="240" w:lineRule="exact"/>
              <w:jc w:val="right"/>
            </w:pPr>
            <w:r>
              <w:rPr>
                <w:rFonts w:hint="eastAsia"/>
              </w:rPr>
              <w:t>⑤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1"/>
            </w:pPr>
            <w:r>
              <w:rPr>
                <w:rFonts w:hint="eastAsia"/>
              </w:rPr>
              <w:t>総合所見</w:t>
            </w: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tabs>
                <w:tab w:val="left" w:pos="8987"/>
              </w:tabs>
              <w:spacing w:line="240" w:lineRule="exact"/>
              <w:ind w:right="97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将来再認定　　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不要〕</w:t>
            </w:r>
          </w:p>
          <w:p w:rsidR="008567FD" w:rsidRPr="00AF2E44" w:rsidRDefault="008567FD" w:rsidP="00BD1EEC">
            <w:pPr>
              <w:spacing w:line="240" w:lineRule="exact"/>
              <w:ind w:right="85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再認定の時期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月〕</w:t>
            </w:r>
          </w:p>
        </w:tc>
      </w:tr>
      <w:tr w:rsidR="008567FD" w:rsidTr="00BD1EEC">
        <w:trPr>
          <w:trHeight w:val="9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⑥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3"/>
            </w:pPr>
            <w:r>
              <w:rPr>
                <w:rFonts w:hint="eastAsia"/>
              </w:rPr>
              <w:t>その他参考となる合併症状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</w:tr>
      <w:tr w:rsidR="008567FD" w:rsidTr="00BD1EEC">
        <w:trPr>
          <w:trHeight w:val="1460"/>
        </w:trPr>
        <w:tc>
          <w:tcPr>
            <w:tcW w:w="9688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:rsidR="008567FD" w:rsidRDefault="008567FD" w:rsidP="00BD1EEC">
            <w:pPr>
              <w:spacing w:line="200" w:lineRule="exact"/>
              <w:ind w:firstLineChars="100" w:firstLine="210"/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8567FD" w:rsidRPr="004724E5" w:rsidRDefault="008567FD" w:rsidP="00BD1EEC">
            <w:pPr>
              <w:spacing w:line="60" w:lineRule="exact"/>
            </w:pPr>
          </w:p>
          <w:p w:rsidR="008567FD" w:rsidRDefault="008567FD" w:rsidP="00BD1EEC">
            <w:pPr>
              <w:spacing w:line="240" w:lineRule="exact"/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  <w:p w:rsidR="008567FD" w:rsidRDefault="008567FD" w:rsidP="00BD1EEC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病院又は診療所の名称</w:t>
            </w:r>
          </w:p>
          <w:p w:rsidR="008567FD" w:rsidRDefault="008567FD" w:rsidP="00BD1EEC">
            <w:pPr>
              <w:spacing w:line="240" w:lineRule="exact"/>
              <w:ind w:firstLineChars="900" w:firstLine="1890"/>
              <w:rPr>
                <w:kern w:val="0"/>
              </w:rPr>
            </w:pPr>
            <w:r>
              <w:rPr>
                <w:rFonts w:hint="eastAsia"/>
              </w:rPr>
              <w:t>所　　　在　　　　地</w:t>
            </w:r>
          </w:p>
          <w:p w:rsidR="008567FD" w:rsidRPr="0037065A" w:rsidRDefault="008567FD" w:rsidP="00BD1EEC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診療担当科名　　　　　　　　　科　　医師氏名　　　　　　　　　　　　印</w:t>
            </w:r>
          </w:p>
        </w:tc>
      </w:tr>
      <w:tr w:rsidR="008567FD" w:rsidTr="00BD1EEC">
        <w:trPr>
          <w:trHeight w:hRule="exact" w:val="1394"/>
        </w:trPr>
        <w:tc>
          <w:tcPr>
            <w:tcW w:w="96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身体障害者福祉法第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項の意見［障害程度等級についても参考意見を記入］</w:t>
            </w:r>
          </w:p>
          <w:p w:rsidR="008567FD" w:rsidRDefault="008567FD" w:rsidP="00BD1EE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8567FD" w:rsidRDefault="008567FD" w:rsidP="00BD1EEC">
            <w:pPr>
              <w:spacing w:line="240" w:lineRule="exact"/>
              <w:ind w:leftChars="900" w:left="1890"/>
            </w:pPr>
          </w:p>
          <w:p w:rsidR="008567FD" w:rsidRDefault="008567FD" w:rsidP="00BD1EEC">
            <w:pPr>
              <w:spacing w:line="240" w:lineRule="exact"/>
              <w:ind w:leftChars="900" w:left="1890"/>
            </w:pPr>
            <w:r>
              <w:rPr>
                <w:rFonts w:hint="eastAsia"/>
              </w:rPr>
              <w:t>・該当する　　　（　　　　　　級相当）</w:t>
            </w:r>
          </w:p>
          <w:p w:rsidR="008567FD" w:rsidRDefault="008567FD" w:rsidP="00BD1EEC">
            <w:pPr>
              <w:spacing w:line="240" w:lineRule="exact"/>
              <w:ind w:leftChars="900" w:left="1890"/>
            </w:pPr>
            <w:r>
              <w:rPr>
                <w:rFonts w:hint="eastAsia"/>
              </w:rPr>
              <w:t>・該当しない</w:t>
            </w:r>
          </w:p>
        </w:tc>
      </w:tr>
      <w:tr w:rsidR="008567FD" w:rsidTr="00BD1EEC">
        <w:trPr>
          <w:trHeight w:val="1942"/>
        </w:trPr>
        <w:tc>
          <w:tcPr>
            <w:tcW w:w="9688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60" w:lineRule="exact"/>
              <w:ind w:leftChars="100" w:left="756" w:hangingChars="260" w:hanging="546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障害名には現在起っている障害、例えば</w:t>
            </w:r>
            <w:r w:rsidR="002F0C74" w:rsidRPr="00BB39BF">
              <w:rPr>
                <w:rFonts w:hint="eastAsia"/>
              </w:rPr>
              <w:t>両眼視力障害</w:t>
            </w:r>
            <w:r>
              <w:rPr>
                <w:rFonts w:hint="eastAsia"/>
              </w:rPr>
              <w:t>、両耳ろう、右上下肢麻痺、心臓機能　　　障害等を記入し、原因となった疾病には、</w:t>
            </w:r>
            <w:r w:rsidR="002F0C74" w:rsidRPr="00BB39BF">
              <w:rPr>
                <w:rFonts w:hint="eastAsia"/>
              </w:rPr>
              <w:t>緑内障</w:t>
            </w:r>
            <w:r w:rsidR="002F0C74">
              <w:rPr>
                <w:rFonts w:hint="eastAsia"/>
              </w:rPr>
              <w:t>、先天性難聴、脳卒中、僧帽弁膜狭窄</w:t>
            </w:r>
            <w:r>
              <w:rPr>
                <w:rFonts w:hint="eastAsia"/>
              </w:rPr>
              <w:t>等原因となった疾患名を記入してください。</w:t>
            </w:r>
          </w:p>
          <w:p w:rsidR="008567FD" w:rsidRDefault="008567FD" w:rsidP="00BD1EEC">
            <w:pPr>
              <w:spacing w:line="260" w:lineRule="exact"/>
              <w:ind w:leftChars="250" w:left="735" w:hangingChars="100" w:hanging="210"/>
            </w:pPr>
            <w:r>
              <w:rPr>
                <w:rFonts w:hint="eastAsia"/>
              </w:rPr>
              <w:t>２　歯科矯正治療等の適応の判断を要する症例については、「歯科医師による診断書・意見　　書」（別様式）を添付してください。</w:t>
            </w:r>
          </w:p>
          <w:p w:rsidR="008567FD" w:rsidRDefault="008567FD" w:rsidP="00BD1EEC">
            <w:pPr>
              <w:spacing w:line="260" w:lineRule="exact"/>
              <w:ind w:leftChars="250" w:left="741" w:hangingChars="103" w:hanging="216"/>
            </w:pPr>
            <w:r>
              <w:rPr>
                <w:rFonts w:hint="eastAsia"/>
              </w:rPr>
              <w:t>３　障害区分や等級決定のため、地方社会福祉審議会から改めて次頁以降の部分について、お　問い合わせする場合があります。</w:t>
            </w:r>
          </w:p>
        </w:tc>
      </w:tr>
    </w:tbl>
    <w:p w:rsidR="008567FD" w:rsidRPr="008567FD" w:rsidRDefault="008567FD" w:rsidP="008567FD">
      <w:pPr>
        <w:ind w:firstLineChars="100" w:firstLine="210"/>
        <w:jc w:val="left"/>
        <w:outlineLvl w:val="0"/>
        <w:rPr>
          <w:snapToGrid w:val="0"/>
        </w:rPr>
      </w:pPr>
    </w:p>
    <w:p w:rsidR="00707A58" w:rsidRPr="00393D2E" w:rsidRDefault="00707A58" w:rsidP="00707A58">
      <w:pPr>
        <w:jc w:val="left"/>
        <w:outlineLvl w:val="0"/>
        <w:rPr>
          <w:rFonts w:ascii="?l?r ??fc"/>
          <w:snapToGrid w:val="0"/>
        </w:rPr>
      </w:pPr>
      <w:r w:rsidRPr="00C12FD9">
        <w:rPr>
          <w:rFonts w:hint="eastAsia"/>
          <w:snapToGrid w:val="0"/>
        </w:rPr>
        <w:lastRenderedPageBreak/>
        <w:t>肝臓の機能障害の状態及び所見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2421"/>
        <w:gridCol w:w="211"/>
        <w:gridCol w:w="211"/>
        <w:gridCol w:w="1263"/>
        <w:gridCol w:w="632"/>
        <w:gridCol w:w="211"/>
        <w:gridCol w:w="737"/>
        <w:gridCol w:w="526"/>
        <w:gridCol w:w="632"/>
        <w:gridCol w:w="105"/>
        <w:gridCol w:w="127"/>
        <w:gridCol w:w="610"/>
        <w:gridCol w:w="843"/>
        <w:gridCol w:w="210"/>
        <w:gridCol w:w="211"/>
      </w:tblGrid>
      <w:tr w:rsidR="00707A58" w:rsidTr="00BD1EEC">
        <w:tc>
          <w:tcPr>
            <w:tcW w:w="947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1  </w:t>
            </w:r>
            <w:r>
              <w:rPr>
                <w:rFonts w:hint="eastAsia"/>
              </w:rPr>
              <w:t>肝臓機能障害の重症度</w:t>
            </w:r>
          </w:p>
        </w:tc>
      </w:tr>
      <w:tr w:rsidR="00707A58" w:rsidTr="00BD1EEC">
        <w:tc>
          <w:tcPr>
            <w:tcW w:w="315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Pr="00E26E6F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</w:pPr>
            <w:r>
              <w:rPr>
                <w:rFonts w:hint="eastAsia"/>
              </w:rPr>
              <w:t>検査日（第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回）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検査日（第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回）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3159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3159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状況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点数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状況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点数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</w:pP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肝性脳症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2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なし・Ⅰ・Ⅱ・</w:t>
            </w: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2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Ⅲ・Ⅳ・Ⅴ　　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2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なし・Ⅰ・Ⅱ・</w:t>
            </w: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Ⅲ・Ⅳ・Ⅴ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腹水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なし・軽度・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中程度以上　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なし・軽度・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中程度以上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おおむね</w:t>
            </w:r>
            <w:r>
              <w:rPr>
                <w:rFonts w:hint="eastAsia"/>
                <w:position w:val="-2"/>
              </w:rPr>
              <w:t xml:space="preserve">　</w:t>
            </w:r>
            <w:r>
              <w:rPr>
                <w:rFonts w:cs="Times New Roman"/>
                <w:position w:val="-2"/>
              </w:rPr>
              <w:t xml:space="preserve">       </w:t>
            </w:r>
            <w:r>
              <w:rPr>
                <w:rFonts w:ascii="ＭＳ 明朝" w:hint="eastAsia"/>
                <w:position w:val="-2"/>
              </w:rPr>
              <w:t>ℓ</w:t>
            </w: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おおむね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2"/>
              </w:rPr>
              <w:t xml:space="preserve">　</w:t>
            </w:r>
            <w:r>
              <w:rPr>
                <w:rFonts w:cs="Times New Roman"/>
                <w:position w:val="-2"/>
              </w:rPr>
              <w:t xml:space="preserve">     </w:t>
            </w:r>
            <w:r>
              <w:rPr>
                <w:rFonts w:ascii="ＭＳ 明朝" w:hint="eastAsia"/>
                <w:position w:val="-2"/>
              </w:rPr>
              <w:t>ℓ</w:t>
            </w:r>
          </w:p>
        </w:tc>
        <w:tc>
          <w:tcPr>
            <w:tcW w:w="10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血清アルブミン値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g/</w:t>
            </w:r>
            <w:r>
              <w:rPr>
                <w:rFonts w:hint="eastAsia"/>
              </w:rPr>
              <w:t>㎗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g/</w:t>
            </w:r>
            <w:r>
              <w:rPr>
                <w:rFonts w:hint="eastAsia"/>
              </w:rPr>
              <w:t>㎗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プロトロンビン時間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血清総ビリルビン値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mg/</w:t>
            </w:r>
            <w:r>
              <w:rPr>
                <w:rFonts w:hint="eastAsia"/>
              </w:rPr>
              <w:t>㎗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cs="Times New Roman"/>
              </w:rPr>
              <w:t>mg/</w:t>
            </w:r>
            <w:r>
              <w:rPr>
                <w:rFonts w:hint="eastAsia"/>
              </w:rPr>
              <w:t>㎗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合計点数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　　　　　点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　　点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rPr>
          <w:trHeight w:val="332"/>
        </w:trPr>
        <w:tc>
          <w:tcPr>
            <w:tcW w:w="5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7A58" w:rsidRPr="00393D2E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（○で囲む。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0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7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10</w:t>
            </w:r>
            <w:r>
              <w:rPr>
                <w:rFonts w:hint="eastAsia"/>
                <w:sz w:val="18"/>
                <w:szCs w:val="18"/>
              </w:rPr>
              <w:t>点以上</w:t>
            </w:r>
          </w:p>
        </w:tc>
        <w:tc>
          <w:tcPr>
            <w:tcW w:w="30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7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10</w:t>
            </w:r>
            <w:r>
              <w:rPr>
                <w:rFonts w:hint="eastAsia"/>
                <w:sz w:val="18"/>
                <w:szCs w:val="18"/>
              </w:rPr>
              <w:t>点以上</w:t>
            </w: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肝性脳症又は腹水の項目を含む３項目以上における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２点以上の有無</w:t>
            </w:r>
          </w:p>
        </w:tc>
        <w:tc>
          <w:tcPr>
            <w:tcW w:w="305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rPr>
          <w:trHeight w:val="74"/>
        </w:trPr>
        <w:tc>
          <w:tcPr>
            <w:tcW w:w="5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4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53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50" w:firstLine="10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ind w:firstLineChars="250" w:firstLine="52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注１　</w:t>
            </w:r>
            <w:r>
              <w:rPr>
                <w:rFonts w:cs="Times New Roman"/>
              </w:rPr>
              <w:t>90</w:t>
            </w:r>
            <w:r>
              <w:rPr>
                <w:rFonts w:hint="eastAsia"/>
              </w:rPr>
              <w:t>日以上</w:t>
            </w:r>
            <w:r>
              <w:rPr>
                <w:rFonts w:cs="Times New Roman"/>
              </w:rPr>
              <w:t>180</w:t>
            </w:r>
            <w:r>
              <w:rPr>
                <w:rFonts w:hint="eastAsia"/>
              </w:rPr>
              <w:t>日以内の間隔をおいて実施した連続する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回の診断・検査結果を記入</w:t>
            </w:r>
            <w:r>
              <w:rPr>
                <w:rFonts w:cs="Times New Roman"/>
              </w:rPr>
              <w:t xml:space="preserve">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すること。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注２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「点数」の欄には、</w:t>
            </w:r>
            <w:r>
              <w:rPr>
                <w:rFonts w:cs="Times New Roman"/>
              </w:rPr>
              <w:t>Child-Pugh</w:t>
            </w:r>
            <w:r>
              <w:rPr>
                <w:rFonts w:hint="eastAsia"/>
              </w:rPr>
              <w:t>分類による点数を記入すること。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〈</w:t>
            </w:r>
            <w:r>
              <w:rPr>
                <w:rFonts w:cs="Times New Roman"/>
              </w:rPr>
              <w:t>Child-Pugh</w:t>
            </w:r>
            <w:r>
              <w:rPr>
                <w:rFonts w:hint="eastAsia"/>
              </w:rPr>
              <w:t>分類〉</w:t>
            </w:r>
          </w:p>
        </w:tc>
      </w:tr>
      <w:tr w:rsidR="00707A58" w:rsidTr="00BD1EEC">
        <w:tc>
          <w:tcPr>
            <w:tcW w:w="33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肝性脳症</w:t>
            </w: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軽度（Ⅰ・Ⅱ）</w:t>
            </w: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03608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昏</w:t>
            </w:r>
            <w:r w:rsidR="00707A58">
              <w:rPr>
                <w:rFonts w:hint="eastAsia"/>
                <w:sz w:val="18"/>
                <w:szCs w:val="18"/>
              </w:rPr>
              <w:t>睡（Ⅲ以上）</w:t>
            </w:r>
          </w:p>
        </w:tc>
        <w:tc>
          <w:tcPr>
            <w:tcW w:w="211" w:type="dxa"/>
            <w:vMerge/>
            <w:tcBorders>
              <w:left w:val="single" w:sz="4" w:space="0" w:color="80808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80808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腹水</w:t>
            </w: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軽度</w:t>
            </w: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中程度以上</w:t>
            </w:r>
          </w:p>
        </w:tc>
        <w:tc>
          <w:tcPr>
            <w:tcW w:w="211" w:type="dxa"/>
            <w:vMerge/>
            <w:tcBorders>
              <w:left w:val="single" w:sz="4" w:space="0" w:color="80808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80808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血清アルブミン値</w:t>
            </w: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3.5g/</w:t>
            </w:r>
            <w:r>
              <w:rPr>
                <w:rFonts w:hint="eastAsia"/>
              </w:rPr>
              <w:t>㎗</w:t>
            </w:r>
            <w:r>
              <w:rPr>
                <w:rFonts w:ascii="ＭＳ 明朝" w:hint="eastAsia"/>
                <w:sz w:val="18"/>
                <w:szCs w:val="18"/>
              </w:rPr>
              <w:t>超</w:t>
            </w: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2.8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3.5g/</w:t>
            </w:r>
            <w:r>
              <w:rPr>
                <w:rFonts w:hint="eastAsia"/>
              </w:rPr>
              <w:t>㎗</w:t>
            </w: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2.8g/</w:t>
            </w:r>
            <w:r>
              <w:rPr>
                <w:rFonts w:hint="eastAsia"/>
              </w:rPr>
              <w:t>㎗</w:t>
            </w:r>
            <w:r>
              <w:rPr>
                <w:rFonts w:ascii="ＭＳ 明朝" w:hint="eastAsia"/>
                <w:sz w:val="18"/>
                <w:szCs w:val="18"/>
              </w:rPr>
              <w:t>未満</w:t>
            </w:r>
          </w:p>
        </w:tc>
        <w:tc>
          <w:tcPr>
            <w:tcW w:w="211" w:type="dxa"/>
            <w:vMerge/>
            <w:tcBorders>
              <w:left w:val="single" w:sz="4" w:space="0" w:color="80808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80808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プロトロンビン時間</w:t>
            </w: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70%</w:t>
            </w:r>
            <w:r>
              <w:rPr>
                <w:rFonts w:hint="eastAsia"/>
                <w:sz w:val="18"/>
                <w:szCs w:val="18"/>
              </w:rPr>
              <w:t>超</w:t>
            </w: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70%</w:t>
            </w: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40%</w:t>
            </w:r>
            <w:r>
              <w:rPr>
                <w:rFonts w:hint="eastAsia"/>
                <w:sz w:val="18"/>
                <w:szCs w:val="18"/>
              </w:rPr>
              <w:t>未満</w:t>
            </w:r>
          </w:p>
        </w:tc>
        <w:tc>
          <w:tcPr>
            <w:tcW w:w="211" w:type="dxa"/>
            <w:vMerge/>
            <w:tcBorders>
              <w:left w:val="single" w:sz="4" w:space="0" w:color="80808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80808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血清総ビリルビン値</w:t>
            </w: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2.0mg/</w:t>
            </w:r>
            <w:r>
              <w:rPr>
                <w:rFonts w:hint="eastAsia"/>
              </w:rPr>
              <w:t>㎗</w:t>
            </w:r>
            <w:r>
              <w:rPr>
                <w:rFonts w:ascii="ＭＳ 明朝" w:hint="eastAsia"/>
                <w:sz w:val="18"/>
                <w:szCs w:val="18"/>
              </w:rPr>
              <w:t>未満</w:t>
            </w: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2.0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>3.0mg/</w:t>
            </w:r>
            <w:r>
              <w:rPr>
                <w:rFonts w:hint="eastAsia"/>
              </w:rPr>
              <w:t>㎗</w:t>
            </w: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>3.0mg/</w:t>
            </w:r>
            <w:r>
              <w:rPr>
                <w:rFonts w:hint="eastAsia"/>
              </w:rPr>
              <w:t>㎗</w:t>
            </w:r>
            <w:r>
              <w:rPr>
                <w:rFonts w:ascii="ＭＳ 明朝" w:hint="eastAsia"/>
                <w:sz w:val="18"/>
                <w:szCs w:val="18"/>
              </w:rPr>
              <w:t>超</w:t>
            </w:r>
          </w:p>
        </w:tc>
        <w:tc>
          <w:tcPr>
            <w:tcW w:w="211" w:type="dxa"/>
            <w:vMerge/>
            <w:tcBorders>
              <w:left w:val="single" w:sz="4" w:space="0" w:color="80808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注１　肝性脳症の</w:t>
            </w:r>
            <w:r w:rsidR="00036088">
              <w:rPr>
                <w:rFonts w:ascii="ＭＳ 明朝" w:cs="Times New Roman" w:hint="eastAsia"/>
              </w:rPr>
              <w:t>昏</w:t>
            </w:r>
            <w:r>
              <w:rPr>
                <w:rFonts w:hint="eastAsia"/>
                <w:sz w:val="20"/>
                <w:szCs w:val="20"/>
              </w:rPr>
              <w:t>睡度分類は、犬山シンポジウム（</w:t>
            </w:r>
            <w:r>
              <w:rPr>
                <w:rFonts w:cs="Times New Roman"/>
                <w:sz w:val="20"/>
                <w:szCs w:val="20"/>
              </w:rPr>
              <w:t>1981</w:t>
            </w:r>
            <w:r>
              <w:rPr>
                <w:rFonts w:hint="eastAsia"/>
                <w:sz w:val="20"/>
                <w:szCs w:val="20"/>
              </w:rPr>
              <w:t>年）による。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注２　腹水は、原則として超音波検査、体重の増減、</w:t>
            </w:r>
            <w:r w:rsidR="002A2371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eq \o\ad(\s\up 9(</w:instrText>
            </w:r>
            <w:r>
              <w:rPr>
                <w:rFonts w:ascii="ＭＳ 明朝" w:hint="eastAsia"/>
                <w:sz w:val="11"/>
                <w:szCs w:val="11"/>
              </w:rPr>
              <w:instrText>せん</w:instrText>
            </w:r>
            <w:r>
              <w:rPr>
                <w:rFonts w:ascii="ＭＳ 明朝" w:cs="Times New Roman"/>
              </w:rPr>
              <w:instrText>),</w:instrText>
            </w:r>
            <w:r>
              <w:rPr>
                <w:rFonts w:hint="eastAsia"/>
                <w:sz w:val="20"/>
                <w:szCs w:val="20"/>
              </w:rPr>
              <w:instrText>穿</w:instrText>
            </w:r>
            <w:r>
              <w:rPr>
                <w:rFonts w:ascii="ＭＳ 明朝" w:cs="Times New Roman"/>
              </w:rPr>
              <w:instrText>)</w:instrText>
            </w:r>
            <w:r w:rsidR="002A2371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穿</w:t>
            </w:r>
            <w:r w:rsidR="002A2371"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  <w:sz w:val="20"/>
                <w:szCs w:val="20"/>
              </w:rPr>
              <w:t>刺による排出量を勘案して見込まれる量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がおおむね１</w:t>
            </w:r>
            <w:r>
              <w:rPr>
                <w:rFonts w:ascii="ＭＳ 明朝" w:hint="eastAsia"/>
                <w:sz w:val="20"/>
                <w:szCs w:val="20"/>
              </w:rPr>
              <w:t>ℓ以上を軽度、</w:t>
            </w:r>
            <w:r>
              <w:rPr>
                <w:rFonts w:ascii="ＭＳ 明朝" w:hAnsi="ＭＳ 明朝"/>
                <w:sz w:val="20"/>
                <w:szCs w:val="20"/>
              </w:rPr>
              <w:t>3</w:t>
            </w:r>
            <w:r>
              <w:rPr>
                <w:rFonts w:ascii="ＭＳ 明朝" w:hint="eastAsia"/>
                <w:sz w:val="20"/>
                <w:szCs w:val="20"/>
              </w:rPr>
              <w:t>ℓ以上を中程度以上とするが、小児等の体重がおおむね</w:t>
            </w:r>
            <w:r>
              <w:rPr>
                <w:rFonts w:ascii="ＭＳ 明朝" w:hAnsi="ＭＳ 明朝"/>
                <w:sz w:val="20"/>
                <w:szCs w:val="20"/>
              </w:rPr>
              <w:t>40kg</w:t>
            </w:r>
            <w:r>
              <w:rPr>
                <w:rFonts w:ascii="ＭＳ 明朝" w:hint="eastAsia"/>
                <w:sz w:val="20"/>
                <w:szCs w:val="20"/>
              </w:rPr>
              <w:t xml:space="preserve">以下　　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の者については、薬剤によるコントロールが可能なものを軽度、薬剤によつてコントロールで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きないものを中程度以上とする。</w:t>
            </w:r>
          </w:p>
          <w:p w:rsidR="00707A58" w:rsidRPr="00E26E6F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障害の変動に関する因子</w:t>
            </w:r>
          </w:p>
        </w:tc>
      </w:tr>
      <w:tr w:rsidR="00707A58" w:rsidTr="00BD1EEC">
        <w:tc>
          <w:tcPr>
            <w:tcW w:w="315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回検査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rFonts w:cs="Times New Roman"/>
              </w:rPr>
              <w:t>2</w:t>
            </w:r>
            <w:r>
              <w:rPr>
                <w:rFonts w:hint="eastAsia"/>
              </w:rPr>
              <w:t>回検査</w:t>
            </w:r>
          </w:p>
        </w:tc>
        <w:tc>
          <w:tcPr>
            <w:tcW w:w="2001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rPr>
          <w:trHeight w:val="372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04" w:lineRule="exact"/>
              <w:ind w:firstLineChars="50" w:firstLine="100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  <w:r>
              <w:rPr>
                <w:rFonts w:hint="eastAsia"/>
                <w:sz w:val="20"/>
                <w:szCs w:val="20"/>
              </w:rPr>
              <w:t>日以上アルコールを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2"/>
                <w:sz w:val="20"/>
                <w:szCs w:val="20"/>
              </w:rPr>
              <w:t>摂取していない。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○　・　×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○　・　×</w:t>
            </w:r>
          </w:p>
        </w:tc>
        <w:tc>
          <w:tcPr>
            <w:tcW w:w="2001" w:type="dxa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0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改善の可能性のある積極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2"/>
                <w:sz w:val="20"/>
                <w:szCs w:val="20"/>
              </w:rPr>
              <w:t>的治療を実施している</w:t>
            </w:r>
            <w:r>
              <w:rPr>
                <w:rFonts w:hint="eastAsia"/>
                <w:position w:val="-2"/>
              </w:rPr>
              <w:t>。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○　・　×</w:t>
            </w: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1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○　・　×</w:t>
            </w:r>
          </w:p>
        </w:tc>
        <w:tc>
          <w:tcPr>
            <w:tcW w:w="2001" w:type="dxa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rPr>
          <w:trHeight w:val="70"/>
        </w:trPr>
        <w:tc>
          <w:tcPr>
            <w:tcW w:w="5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01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肝臓移植</w:t>
            </w:r>
          </w:p>
        </w:tc>
      </w:tr>
      <w:tr w:rsidR="00707A58" w:rsidTr="00BD1EEC">
        <w:tc>
          <w:tcPr>
            <w:tcW w:w="5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2A2371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肝臓移植の実施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 w:rsidR="002A2371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肝臓移植の実施</w:t>
            </w:r>
            <w:r w:rsidR="002A2371">
              <w:rPr>
                <w:rFonts w:ascii="ＭＳ 明朝" w:cs="Times New Roman"/>
              </w:rPr>
              <w:fldChar w:fldCharType="end"/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52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1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抗免疫療法の実施</w:t>
            </w: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rPr>
          <w:trHeight w:val="418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2" w:type="dxa"/>
            <w:gridSpan w:val="10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2" w:type="dxa"/>
            <w:gridSpan w:val="10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注　肝臓移植を行った者で、抗免疫療法を実施しているものについては、１、２及び４の記載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は省略可能である。</w:t>
            </w: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　補完的な肝機能診断、症状に影響する病歴、日常生活活動の制限</w:t>
            </w:r>
          </w:p>
        </w:tc>
      </w:tr>
      <w:tr w:rsidR="00707A58" w:rsidTr="00BD1EEC">
        <w:tc>
          <w:tcPr>
            <w:tcW w:w="5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補完的な肝機能診断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血清総ビリルビン値</w:t>
            </w:r>
            <w:r>
              <w:rPr>
                <w:rFonts w:cs="Times New Roman"/>
              </w:rPr>
              <w:t>5.0mg/</w:t>
            </w:r>
            <w:r>
              <w:rPr>
                <w:rFonts w:hint="eastAsia"/>
              </w:rPr>
              <w:t>㎗</w:t>
            </w:r>
            <w:r>
              <w:rPr>
                <w:rFonts w:ascii="ＭＳ 明朝" w:hint="eastAsia"/>
              </w:rPr>
              <w:t>以上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血中アンモニア濃度</w:t>
            </w:r>
            <w:r>
              <w:rPr>
                <w:rFonts w:cs="Times New Roman"/>
              </w:rPr>
              <w:t>150</w:t>
            </w:r>
            <w:r>
              <w:rPr>
                <w:rFonts w:hint="eastAsia"/>
              </w:rPr>
              <w:t>㎍</w:t>
            </w:r>
            <w:r>
              <w:rPr>
                <w:rFonts w:cs="Times New Roman"/>
              </w:rPr>
              <w:t>/</w:t>
            </w:r>
            <w:r>
              <w:rPr>
                <w:rFonts w:hint="eastAsia"/>
              </w:rPr>
              <w:t>㎗以上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血小板数</w:t>
            </w:r>
            <w:r>
              <w:rPr>
                <w:rFonts w:cs="Times New Roman"/>
              </w:rPr>
              <w:t>50,000/</w:t>
            </w:r>
            <w:r>
              <w:rPr>
                <w:rFonts w:ascii="ＭＳ 明朝" w:hint="eastAsia"/>
              </w:rPr>
              <w:t>㎣以下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症状に影響する病歴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原発性肝がん治療の既往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確定診断日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突発性細菌性腹膜炎治療の既往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確定診断日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胃食道静脈</w:t>
            </w:r>
            <w:r w:rsidR="002A2371"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eq \o\ad(\s\up 9(</w:instrText>
            </w:r>
            <w:r>
              <w:rPr>
                <w:rFonts w:ascii="ＭＳ 明朝" w:hint="eastAsia"/>
                <w:sz w:val="11"/>
                <w:szCs w:val="11"/>
              </w:rPr>
              <w:instrText>りゆう</w:instrText>
            </w:r>
            <w:r>
              <w:rPr>
                <w:rFonts w:ascii="ＭＳ 明朝" w:cs="Times New Roman"/>
              </w:rPr>
              <w:instrText>),</w:instrText>
            </w:r>
            <w:r>
              <w:rPr>
                <w:rFonts w:hint="eastAsia"/>
              </w:rPr>
              <w:instrText>瘤</w:instrText>
            </w:r>
            <w:r>
              <w:rPr>
                <w:rFonts w:ascii="ＭＳ 明朝" w:cs="Times New Roman"/>
              </w:rPr>
              <w:instrText>)</w:instrText>
            </w:r>
            <w:r w:rsidR="002A2371"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瘤</w:t>
            </w:r>
            <w:r w:rsidR="002A2371">
              <w:rPr>
                <w:rFonts w:ascii="ＭＳ 明朝" w:cs="Times New Roman"/>
              </w:rPr>
              <w:fldChar w:fldCharType="end"/>
            </w:r>
            <w:r>
              <w:rPr>
                <w:rFonts w:hint="eastAsia"/>
              </w:rPr>
              <w:t>治療の既往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確定診断日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現在の</w:t>
            </w:r>
            <w:r>
              <w:rPr>
                <w:rFonts w:cs="Times New Roman"/>
              </w:rPr>
              <w:t>B</w:t>
            </w:r>
            <w:r>
              <w:rPr>
                <w:rFonts w:hint="eastAsia"/>
              </w:rPr>
              <w:t>型肝炎又は</w:t>
            </w:r>
            <w:r>
              <w:rPr>
                <w:rFonts w:cs="Times New Roman"/>
              </w:rPr>
              <w:t>C</w:t>
            </w:r>
            <w:r>
              <w:rPr>
                <w:rFonts w:hint="eastAsia"/>
              </w:rPr>
              <w:t>型肝炎のウイルスの持続的感染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8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最終確認日</w:t>
            </w:r>
          </w:p>
        </w:tc>
        <w:tc>
          <w:tcPr>
            <w:tcW w:w="2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036088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日常生活活動の制限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088" w:rsidRPr="00036088" w:rsidRDefault="00707A58" w:rsidP="00036088">
            <w:pPr>
              <w:rPr>
                <w:position w:val="4"/>
              </w:rPr>
            </w:pPr>
            <w:r w:rsidRPr="00036088">
              <w:rPr>
                <w:rFonts w:hint="eastAsia"/>
                <w:position w:val="2"/>
              </w:rPr>
              <w:t>１日１時間以上の安静</w:t>
            </w:r>
            <w:r w:rsidR="002A2371" w:rsidRPr="00036088">
              <w:fldChar w:fldCharType="begin"/>
            </w:r>
            <w:r w:rsidRPr="00036088">
              <w:instrText xml:space="preserve"> eq \o\ad(\s\up 9(</w:instrText>
            </w:r>
            <w:r w:rsidRPr="00036088">
              <w:rPr>
                <w:rFonts w:hint="eastAsia"/>
                <w:sz w:val="11"/>
                <w:szCs w:val="11"/>
              </w:rPr>
              <w:instrText>が</w:instrText>
            </w:r>
            <w:r w:rsidRPr="00036088">
              <w:instrText>),</w:instrText>
            </w:r>
            <w:r w:rsidRPr="00036088">
              <w:rPr>
                <w:rFonts w:hint="eastAsia"/>
                <w:position w:val="2"/>
              </w:rPr>
              <w:instrText>臥</w:instrText>
            </w:r>
            <w:r w:rsidRPr="00036088">
              <w:instrText>)</w:instrText>
            </w:r>
            <w:r w:rsidR="002A2371" w:rsidRPr="00036088">
              <w:fldChar w:fldCharType="separate"/>
            </w:r>
            <w:r w:rsidRPr="00036088">
              <w:rPr>
                <w:rFonts w:hint="eastAsia"/>
                <w:position w:val="2"/>
              </w:rPr>
              <w:t>臥</w:t>
            </w:r>
            <w:r w:rsidR="002A2371" w:rsidRPr="00036088">
              <w:fldChar w:fldCharType="end"/>
            </w:r>
            <w:r w:rsidRPr="00036088">
              <w:rPr>
                <w:rFonts w:hint="eastAsia"/>
                <w:position w:val="2"/>
              </w:rPr>
              <w:t>床を必要とする</w:t>
            </w:r>
            <w:r w:rsidRPr="00036088">
              <w:rPr>
                <w:rFonts w:hint="eastAsia"/>
                <w:position w:val="4"/>
              </w:rPr>
              <w:t>ほど</w:t>
            </w:r>
          </w:p>
          <w:p w:rsidR="00707A58" w:rsidRPr="00036088" w:rsidRDefault="00707A58" w:rsidP="00036088">
            <w:r w:rsidRPr="00036088">
              <w:rPr>
                <w:rFonts w:hint="eastAsia"/>
                <w:position w:val="-2"/>
              </w:rPr>
              <w:t>の強い</w:t>
            </w:r>
            <w:r w:rsidRPr="00036088">
              <w:rPr>
                <w:rFonts w:hint="eastAsia"/>
                <w:position w:val="-4"/>
              </w:rPr>
              <w:t>倦怠感及び易疲労感が月７日以上ある。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036088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036088">
            <w:r>
              <w:rPr>
                <w:rFonts w:hint="eastAsia"/>
                <w:position w:val="2"/>
              </w:rPr>
              <w:t>１日に</w:t>
            </w:r>
            <w:r>
              <w:rPr>
                <w:position w:val="2"/>
              </w:rPr>
              <w:t>2</w:t>
            </w:r>
            <w:r>
              <w:rPr>
                <w:rFonts w:hint="eastAsia"/>
                <w:position w:val="2"/>
              </w:rPr>
              <w:t>回以上の</w:t>
            </w:r>
            <w:r w:rsidR="002A2371">
              <w:fldChar w:fldCharType="begin"/>
            </w:r>
            <w:r>
              <w:instrText xml:space="preserve"> eq \o\ad(\s\up 9(</w:instrText>
            </w:r>
            <w:r>
              <w:rPr>
                <w:rFonts w:hint="eastAsia"/>
                <w:sz w:val="11"/>
                <w:szCs w:val="11"/>
              </w:rPr>
              <w:instrText>おう</w:instrText>
            </w:r>
            <w:r>
              <w:instrText>),</w:instrText>
            </w:r>
            <w:r>
              <w:rPr>
                <w:rFonts w:hint="eastAsia"/>
                <w:position w:val="2"/>
              </w:rPr>
              <w:instrText>嘔</w:instrText>
            </w:r>
            <w:r>
              <w:instrText>)</w:instrText>
            </w:r>
            <w:r w:rsidR="002A2371">
              <w:fldChar w:fldCharType="separate"/>
            </w:r>
            <w:r>
              <w:rPr>
                <w:rFonts w:hint="eastAsia"/>
                <w:position w:val="2"/>
              </w:rPr>
              <w:t>嘔</w:t>
            </w:r>
            <w:r w:rsidR="002A2371">
              <w:fldChar w:fldCharType="end"/>
            </w:r>
            <w:r>
              <w:rPr>
                <w:rFonts w:hint="eastAsia"/>
                <w:position w:val="2"/>
              </w:rPr>
              <w:t>吐あるいは</w:t>
            </w:r>
            <w:r>
              <w:rPr>
                <w:position w:val="2"/>
              </w:rPr>
              <w:t>30</w:t>
            </w:r>
            <w:r>
              <w:rPr>
                <w:rFonts w:hint="eastAsia"/>
                <w:position w:val="2"/>
              </w:rPr>
              <w:t>分以上のはき気が月に</w:t>
            </w:r>
            <w:r>
              <w:rPr>
                <w:position w:val="2"/>
              </w:rPr>
              <w:t>7</w:t>
            </w:r>
            <w:r>
              <w:rPr>
                <w:rFonts w:hint="eastAsia"/>
                <w:position w:val="2"/>
              </w:rPr>
              <w:t>日以上ある。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7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036088">
        <w:tc>
          <w:tcPr>
            <w:tcW w:w="52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A58" w:rsidRDefault="00707A58" w:rsidP="00036088">
            <w:r>
              <w:rPr>
                <w:rFonts w:hint="eastAsia"/>
                <w:position w:val="-8"/>
              </w:rPr>
              <w:t>有痛性筋けいれんが１日１回以上ある。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52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294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個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2948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2A2371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 w:rsidR="00707A58">
              <w:rPr>
                <w:rFonts w:ascii="ＭＳ 明朝" w:cs="Times New Roman"/>
              </w:rPr>
              <w:instrText>eq \o\ad(</w:instrText>
            </w:r>
            <w:r w:rsidR="00707A58">
              <w:rPr>
                <w:rFonts w:hint="eastAsia"/>
                <w:position w:val="-6"/>
              </w:rPr>
              <w:instrText>補完的な肝機能診断又は</w:instrText>
            </w:r>
            <w:r w:rsidR="00707A58">
              <w:rPr>
                <w:rFonts w:ascii="ＭＳ 明朝" w:cs="Times New Roman"/>
              </w:rPr>
              <w:instrText>,</w:instrText>
            </w:r>
            <w:r w:rsidR="00707A58">
              <w:rPr>
                <w:rFonts w:ascii="ＭＳ 明朝" w:cs="Times New Roman" w:hint="eastAsia"/>
              </w:rPr>
              <w:instrText xml:space="preserve">　　　　　　　　　　　</w:instrText>
            </w:r>
            <w:r w:rsidR="00707A58"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 w:rsidR="00707A58">
              <w:rPr>
                <w:rFonts w:hint="eastAsia"/>
                <w:position w:val="-6"/>
              </w:rPr>
              <w:t>補完的な肝機能診断又は</w:t>
            </w:r>
            <w:r>
              <w:rPr>
                <w:rFonts w:ascii="ＭＳ 明朝" w:cs="Times New Roman"/>
              </w:rPr>
              <w:fldChar w:fldCharType="end"/>
            </w:r>
          </w:p>
          <w:p w:rsidR="00707A58" w:rsidRDefault="00707A58" w:rsidP="00036088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</w:rPr>
              <w:t>症状に影響する病歴の有無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有　・　無</w:t>
            </w: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294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655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707A58" w:rsidRDefault="00707A58" w:rsidP="00BD1EEC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707A58" w:rsidTr="00BD1EEC">
        <w:tc>
          <w:tcPr>
            <w:tcW w:w="947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707A58" w:rsidRDefault="00707A58" w:rsidP="00BD1EEC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07A58" w:rsidRDefault="00707A58" w:rsidP="00707A58">
      <w:pPr>
        <w:autoSpaceDE w:val="0"/>
        <w:autoSpaceDN w:val="0"/>
        <w:jc w:val="left"/>
        <w:rPr>
          <w:rFonts w:ascii="ＭＳ 明朝" w:cs="Times New Roman"/>
        </w:rPr>
      </w:pPr>
    </w:p>
    <w:p w:rsidR="00707A58" w:rsidRDefault="00707A58" w:rsidP="00707A58"/>
    <w:p w:rsidR="00707A58" w:rsidRDefault="00707A58" w:rsidP="00707A58"/>
    <w:p w:rsidR="00F00A3C" w:rsidRPr="006B1B19" w:rsidRDefault="00F00A3C"/>
    <w:sectPr w:rsidR="00F00A3C" w:rsidRPr="006B1B19" w:rsidSect="007238FA">
      <w:footerReference w:type="default" r:id="rId8"/>
      <w:pgSz w:w="11906" w:h="16838"/>
      <w:pgMar w:top="1134" w:right="1134" w:bottom="1134" w:left="1134" w:header="851" w:footer="567" w:gutter="0"/>
      <w:pgNumType w:fmt="numberInDash" w:start="1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01" w:rsidRDefault="005D5201" w:rsidP="00BA6E9C">
      <w:r>
        <w:separator/>
      </w:r>
    </w:p>
  </w:endnote>
  <w:endnote w:type="continuationSeparator" w:id="0">
    <w:p w:rsidR="005D5201" w:rsidRDefault="005D5201" w:rsidP="00B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FA" w:rsidRPr="00CC19CC" w:rsidRDefault="007238FA" w:rsidP="00CC19CC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01" w:rsidRDefault="005D5201" w:rsidP="00BA6E9C">
      <w:r>
        <w:separator/>
      </w:r>
    </w:p>
  </w:footnote>
  <w:footnote w:type="continuationSeparator" w:id="0">
    <w:p w:rsidR="005D5201" w:rsidRDefault="005D5201" w:rsidP="00BA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7FD"/>
    <w:rsid w:val="00036088"/>
    <w:rsid w:val="000578BD"/>
    <w:rsid w:val="002A2371"/>
    <w:rsid w:val="002F0C74"/>
    <w:rsid w:val="005D5201"/>
    <w:rsid w:val="006B1B19"/>
    <w:rsid w:val="00707A58"/>
    <w:rsid w:val="007238FA"/>
    <w:rsid w:val="0084324C"/>
    <w:rsid w:val="008567FD"/>
    <w:rsid w:val="00907A06"/>
    <w:rsid w:val="00A63E9D"/>
    <w:rsid w:val="00A757BD"/>
    <w:rsid w:val="00BA6E9C"/>
    <w:rsid w:val="00CC19CC"/>
    <w:rsid w:val="00CD007C"/>
    <w:rsid w:val="00F0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7FD"/>
  </w:style>
  <w:style w:type="paragraph" w:styleId="a5">
    <w:name w:val="footer"/>
    <w:basedOn w:val="a"/>
    <w:link w:val="a6"/>
    <w:uiPriority w:val="99"/>
    <w:unhideWhenUsed/>
    <w:rsid w:val="00BA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E9C"/>
  </w:style>
  <w:style w:type="table" w:styleId="a7">
    <w:name w:val="Table Grid"/>
    <w:basedOn w:val="a1"/>
    <w:rsid w:val="006B1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1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B1B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7FD"/>
  </w:style>
  <w:style w:type="paragraph" w:styleId="a5">
    <w:name w:val="footer"/>
    <w:basedOn w:val="a"/>
    <w:link w:val="a6"/>
    <w:uiPriority w:val="99"/>
    <w:unhideWhenUsed/>
    <w:rsid w:val="00BA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E9C"/>
  </w:style>
  <w:style w:type="table" w:styleId="a7">
    <w:name w:val="Table Grid"/>
    <w:basedOn w:val="a1"/>
    <w:rsid w:val="006B1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1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B1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hiroaki_sekikawa</cp:lastModifiedBy>
  <cp:revision>10</cp:revision>
  <dcterms:created xsi:type="dcterms:W3CDTF">2016-06-27T01:07:00Z</dcterms:created>
  <dcterms:modified xsi:type="dcterms:W3CDTF">2018-06-22T01:15:00Z</dcterms:modified>
</cp:coreProperties>
</file>